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D8FBC" w14:textId="6FBD2733" w:rsidR="005E1C40" w:rsidRPr="00D80F14" w:rsidRDefault="00493A8E" w:rsidP="00493A8E">
      <w:pPr>
        <w:ind w:right="-6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D80F14" w:rsidRPr="00D80F14">
        <w:rPr>
          <w:b/>
          <w:sz w:val="28"/>
          <w:szCs w:val="28"/>
        </w:rPr>
        <w:t>Disclosure under Regulation 46 of SEBI (Listing Obligations and Disclosure Requirements) Regulations, 2015</w:t>
      </w:r>
    </w:p>
    <w:tbl>
      <w:tblPr>
        <w:tblW w:w="14159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6313"/>
        <w:gridCol w:w="7367"/>
      </w:tblGrid>
      <w:tr w:rsidR="00D80F14" w:rsidRPr="00C273F0" w14:paraId="7DC1873D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hideMark/>
          </w:tcPr>
          <w:p w14:paraId="264012FD" w14:textId="77777777" w:rsidR="00D80F14" w:rsidRPr="00C273F0" w:rsidRDefault="00D80F14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Sr. No.</w:t>
            </w:r>
          </w:p>
        </w:tc>
        <w:tc>
          <w:tcPr>
            <w:tcW w:w="11859" w:type="dxa"/>
            <w:shd w:val="clear" w:color="auto" w:fill="auto"/>
            <w:noWrap/>
            <w:hideMark/>
          </w:tcPr>
          <w:p w14:paraId="032538C6" w14:textId="77777777" w:rsidR="00D80F14" w:rsidRPr="00C273F0" w:rsidRDefault="00C213B7" w:rsidP="00015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Particulars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5FFB4A2" w14:textId="77777777" w:rsidR="00D80F14" w:rsidRPr="00C273F0" w:rsidRDefault="00D80F14" w:rsidP="00015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Web Link or Remarks</w:t>
            </w:r>
          </w:p>
        </w:tc>
      </w:tr>
      <w:tr w:rsidR="00D80F14" w:rsidRPr="00C273F0" w14:paraId="727C0CE3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46E1E95" w14:textId="77777777" w:rsidR="00D80F14" w:rsidRPr="00C273F0" w:rsidRDefault="00D80F14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0F97F181" w14:textId="77777777" w:rsidR="00D80F14" w:rsidRPr="00C273F0" w:rsidRDefault="00D80F14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Details of business</w:t>
            </w:r>
          </w:p>
        </w:tc>
        <w:tc>
          <w:tcPr>
            <w:tcW w:w="1582" w:type="dxa"/>
            <w:shd w:val="clear" w:color="auto" w:fill="auto"/>
            <w:noWrap/>
            <w:vAlign w:val="bottom"/>
          </w:tcPr>
          <w:p w14:paraId="53189E41" w14:textId="55745700" w:rsidR="00D57807" w:rsidRPr="00C273F0" w:rsidRDefault="00590296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90296">
              <w:rPr>
                <w:rFonts w:ascii="Calibri" w:eastAsia="Times New Roman" w:hAnsi="Calibri" w:cs="Calibri"/>
                <w:color w:val="000000"/>
                <w:lang w:eastAsia="en-IN"/>
              </w:rPr>
              <w:t>https://investors.cybertech.com/</w:t>
            </w:r>
          </w:p>
        </w:tc>
      </w:tr>
      <w:tr w:rsidR="00D57807" w:rsidRPr="00C273F0" w14:paraId="1875346B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C07422D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5D82666D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Terms and conditions of appointment of independent directors</w:t>
            </w:r>
          </w:p>
        </w:tc>
        <w:tc>
          <w:tcPr>
            <w:tcW w:w="1582" w:type="dxa"/>
            <w:shd w:val="clear" w:color="auto" w:fill="auto"/>
            <w:noWrap/>
          </w:tcPr>
          <w:p w14:paraId="6EA058A2" w14:textId="7CDFAE4E" w:rsidR="00D57807" w:rsidRPr="00D57807" w:rsidRDefault="00590296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90296">
              <w:rPr>
                <w:rFonts w:ascii="Calibri" w:eastAsia="Times New Roman" w:hAnsi="Calibri" w:cs="Calibri"/>
                <w:color w:val="000000"/>
                <w:lang w:eastAsia="en-IN"/>
              </w:rPr>
              <w:t>https://investors.cybertech.com/financialReports/IndependentDirectorAppointmentLetter.pdf</w:t>
            </w:r>
          </w:p>
        </w:tc>
      </w:tr>
      <w:tr w:rsidR="00D57807" w:rsidRPr="00C273F0" w14:paraId="534044EF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368A032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3FD68843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Composition of various committees of board of directors</w:t>
            </w:r>
          </w:p>
        </w:tc>
        <w:tc>
          <w:tcPr>
            <w:tcW w:w="1582" w:type="dxa"/>
            <w:shd w:val="clear" w:color="auto" w:fill="auto"/>
            <w:noWrap/>
          </w:tcPr>
          <w:p w14:paraId="243653F9" w14:textId="24C6ABE0" w:rsidR="00D57807" w:rsidRPr="00D57807" w:rsidRDefault="00590296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90296">
              <w:rPr>
                <w:rFonts w:ascii="Calibri" w:eastAsia="Times New Roman" w:hAnsi="Calibri" w:cs="Calibri"/>
                <w:color w:val="000000"/>
                <w:lang w:eastAsia="en-IN"/>
              </w:rPr>
              <w:t>https://investors.cybertech.com/financialReports/Committee-of-Directors-2020.pdf</w:t>
            </w:r>
          </w:p>
        </w:tc>
      </w:tr>
      <w:tr w:rsidR="00D57807" w:rsidRPr="00C273F0" w14:paraId="226171DD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3A1579E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3FAB3D96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Code of conduct of board of directors and senior management personnel</w:t>
            </w:r>
          </w:p>
        </w:tc>
        <w:tc>
          <w:tcPr>
            <w:tcW w:w="1582" w:type="dxa"/>
            <w:shd w:val="clear" w:color="auto" w:fill="auto"/>
            <w:noWrap/>
          </w:tcPr>
          <w:p w14:paraId="276680A1" w14:textId="6FBD5E14" w:rsidR="00D57807" w:rsidRPr="00D57807" w:rsidRDefault="00590296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90296">
              <w:rPr>
                <w:rFonts w:ascii="Calibri" w:eastAsia="Times New Roman" w:hAnsi="Calibri" w:cs="Calibri"/>
                <w:color w:val="000000"/>
                <w:lang w:eastAsia="en-IN"/>
              </w:rPr>
              <w:t>https://investors.cybertech.com/financialReports/corporatePolicies/Code%20of%20Conduct%20for%20Board%20and%20Senior%20Management.pdf</w:t>
            </w:r>
          </w:p>
        </w:tc>
      </w:tr>
      <w:tr w:rsidR="00D57807" w:rsidRPr="00C273F0" w14:paraId="51A1E894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F59E8CE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0744DF30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Details of establishment of vigil mechanism/ Whistle Blower policy</w:t>
            </w:r>
          </w:p>
        </w:tc>
        <w:tc>
          <w:tcPr>
            <w:tcW w:w="1582" w:type="dxa"/>
            <w:shd w:val="clear" w:color="auto" w:fill="auto"/>
            <w:noWrap/>
          </w:tcPr>
          <w:p w14:paraId="7832D853" w14:textId="7F5634F0" w:rsidR="00D57807" w:rsidRPr="00D57807" w:rsidRDefault="00590296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90296">
              <w:rPr>
                <w:rFonts w:ascii="Calibri" w:eastAsia="Times New Roman" w:hAnsi="Calibri" w:cs="Calibri"/>
                <w:color w:val="000000"/>
                <w:lang w:eastAsia="en-IN"/>
              </w:rPr>
              <w:t>https://investors.cybertech.com/financialReports/corporatePolicies/Vigil%20Mechanism%20Policy.pdf</w:t>
            </w:r>
          </w:p>
        </w:tc>
      </w:tr>
      <w:tr w:rsidR="00D57807" w:rsidRPr="00C273F0" w14:paraId="455AC481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B645C7E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643D28BC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Criteria of making payments to non-executive directors</w:t>
            </w:r>
          </w:p>
        </w:tc>
        <w:tc>
          <w:tcPr>
            <w:tcW w:w="1582" w:type="dxa"/>
            <w:shd w:val="clear" w:color="auto" w:fill="auto"/>
            <w:noWrap/>
          </w:tcPr>
          <w:p w14:paraId="1950A1C5" w14:textId="5581A07C" w:rsidR="00D57807" w:rsidRPr="00D57807" w:rsidRDefault="00590296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90296">
              <w:rPr>
                <w:rFonts w:ascii="Calibri" w:eastAsia="Times New Roman" w:hAnsi="Calibri" w:cs="Calibri"/>
                <w:color w:val="000000"/>
                <w:lang w:eastAsia="en-IN"/>
              </w:rPr>
              <w:t>https://investors.cybertech.com/investors/boardofdirectors.aspx#box4</w:t>
            </w:r>
          </w:p>
        </w:tc>
      </w:tr>
      <w:tr w:rsidR="00D57807" w:rsidRPr="00C273F0" w14:paraId="0CC3B8F9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6315CB5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6EBE6F68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Policy on dealing with related party transactions</w:t>
            </w:r>
          </w:p>
        </w:tc>
        <w:tc>
          <w:tcPr>
            <w:tcW w:w="1582" w:type="dxa"/>
            <w:shd w:val="clear" w:color="auto" w:fill="auto"/>
            <w:noWrap/>
          </w:tcPr>
          <w:p w14:paraId="1AC4D8F4" w14:textId="2FF7462A" w:rsidR="00D57807" w:rsidRPr="00D57807" w:rsidRDefault="00590296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90296">
              <w:rPr>
                <w:rFonts w:ascii="Calibri" w:eastAsia="Times New Roman" w:hAnsi="Calibri" w:cs="Calibri"/>
                <w:color w:val="000000"/>
                <w:lang w:eastAsia="en-IN"/>
              </w:rPr>
              <w:t>https://investors.cybertech.com/financialReports/corporatePolicies/Related%20Party%20Transactions%20Policy.pdf</w:t>
            </w:r>
          </w:p>
        </w:tc>
      </w:tr>
      <w:tr w:rsidR="00D57807" w:rsidRPr="00C273F0" w14:paraId="192D9FB2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B9BE200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363A0706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Policy for determining ‘material’ subsidiaries</w:t>
            </w:r>
          </w:p>
        </w:tc>
        <w:tc>
          <w:tcPr>
            <w:tcW w:w="1582" w:type="dxa"/>
            <w:shd w:val="clear" w:color="auto" w:fill="auto"/>
            <w:noWrap/>
          </w:tcPr>
          <w:p w14:paraId="6B2C2FAB" w14:textId="5716E5C3" w:rsidR="00D57807" w:rsidRPr="00D57807" w:rsidRDefault="00590296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90296">
              <w:rPr>
                <w:rFonts w:ascii="Calibri" w:eastAsia="Times New Roman" w:hAnsi="Calibri" w:cs="Calibri"/>
                <w:color w:val="000000"/>
                <w:lang w:eastAsia="en-IN"/>
              </w:rPr>
              <w:t>https://investors.cybertech.com/financialReports/corporatePolicies/Policy%20on%20Material%20Subsidiaries.pdf</w:t>
            </w:r>
          </w:p>
        </w:tc>
      </w:tr>
      <w:tr w:rsidR="00D57807" w:rsidRPr="00C273F0" w14:paraId="2859FFFD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6542AC9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65FA208F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Details of familiarization programmes imparted to independent directors</w:t>
            </w:r>
          </w:p>
        </w:tc>
        <w:tc>
          <w:tcPr>
            <w:tcW w:w="1582" w:type="dxa"/>
            <w:shd w:val="clear" w:color="auto" w:fill="auto"/>
            <w:noWrap/>
          </w:tcPr>
          <w:p w14:paraId="47BFE8FD" w14:textId="623293C9" w:rsidR="00D57807" w:rsidRPr="00D57807" w:rsidRDefault="00590296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90296">
              <w:rPr>
                <w:rFonts w:ascii="Calibri" w:eastAsia="Times New Roman" w:hAnsi="Calibri" w:cs="Calibri"/>
                <w:color w:val="000000"/>
                <w:lang w:eastAsia="en-IN"/>
              </w:rPr>
              <w:t>https://investors.cybertech.com/financialReports/corporatePolicies/Familiarization%20Program.pdf</w:t>
            </w:r>
          </w:p>
        </w:tc>
      </w:tr>
      <w:tr w:rsidR="00D57807" w:rsidRPr="00C273F0" w14:paraId="13EE1185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FBE4ABA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624595CA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Email address for grievance redressal and other relevant details</w:t>
            </w:r>
          </w:p>
        </w:tc>
        <w:tc>
          <w:tcPr>
            <w:tcW w:w="1582" w:type="dxa"/>
            <w:shd w:val="clear" w:color="auto" w:fill="auto"/>
            <w:noWrap/>
          </w:tcPr>
          <w:p w14:paraId="22904685" w14:textId="7AFFE9F8" w:rsidR="00D57807" w:rsidRPr="00D57807" w:rsidRDefault="00590296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90296">
              <w:rPr>
                <w:rFonts w:ascii="Calibri" w:eastAsia="Times New Roman" w:hAnsi="Calibri" w:cs="Calibri"/>
                <w:color w:val="000000"/>
                <w:lang w:eastAsia="en-IN"/>
              </w:rPr>
              <w:t>https://investors.cybertech.com/Investor</w:t>
            </w:r>
          </w:p>
        </w:tc>
      </w:tr>
      <w:tr w:rsidR="00D57807" w:rsidRPr="00C273F0" w14:paraId="2D5D39EB" w14:textId="77777777" w:rsidTr="00590296">
        <w:trPr>
          <w:trHeight w:val="6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2F22CD72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653055BE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Contact information of the designated officials of the listed entity who are responsible for assisting and handling investor grievances</w:t>
            </w:r>
          </w:p>
        </w:tc>
        <w:tc>
          <w:tcPr>
            <w:tcW w:w="1582" w:type="dxa"/>
            <w:shd w:val="clear" w:color="auto" w:fill="auto"/>
            <w:noWrap/>
          </w:tcPr>
          <w:p w14:paraId="0A56573B" w14:textId="795FC927" w:rsidR="00D57807" w:rsidRPr="00D57807" w:rsidRDefault="00590296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90296">
              <w:rPr>
                <w:rFonts w:ascii="Calibri" w:eastAsia="Times New Roman" w:hAnsi="Calibri" w:cs="Calibri"/>
                <w:color w:val="000000"/>
                <w:lang w:eastAsia="en-IN"/>
              </w:rPr>
              <w:t>https://investors.cybertech.com/Investor</w:t>
            </w:r>
          </w:p>
        </w:tc>
      </w:tr>
      <w:tr w:rsidR="00D57807" w:rsidRPr="00C273F0" w14:paraId="1701A072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C83AAC9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123BC6A0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Financial results</w:t>
            </w:r>
          </w:p>
        </w:tc>
        <w:tc>
          <w:tcPr>
            <w:tcW w:w="1582" w:type="dxa"/>
            <w:shd w:val="clear" w:color="auto" w:fill="auto"/>
            <w:noWrap/>
          </w:tcPr>
          <w:p w14:paraId="1A3FA74B" w14:textId="04CF4F0E" w:rsidR="00D57807" w:rsidRPr="00D57807" w:rsidRDefault="00590296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90296">
              <w:rPr>
                <w:rFonts w:ascii="Calibri" w:eastAsia="Times New Roman" w:hAnsi="Calibri" w:cs="Calibri"/>
                <w:color w:val="000000"/>
                <w:lang w:eastAsia="en-IN"/>
              </w:rPr>
              <w:t>https://investors.cybertech.com/investors/keyfinancialresults.aspx</w:t>
            </w:r>
          </w:p>
        </w:tc>
      </w:tr>
      <w:tr w:rsidR="00D57807" w:rsidRPr="00C273F0" w14:paraId="5B80DFFA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474F1BB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056A753E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Shareholding pattern</w:t>
            </w:r>
          </w:p>
        </w:tc>
        <w:tc>
          <w:tcPr>
            <w:tcW w:w="1582" w:type="dxa"/>
            <w:shd w:val="clear" w:color="auto" w:fill="auto"/>
            <w:noWrap/>
          </w:tcPr>
          <w:p w14:paraId="60208AFC" w14:textId="77FC9E80" w:rsidR="00D57807" w:rsidRPr="00D57807" w:rsidRDefault="00590296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90296">
              <w:rPr>
                <w:rFonts w:ascii="Calibri" w:eastAsia="Times New Roman" w:hAnsi="Calibri" w:cs="Calibri"/>
                <w:color w:val="000000"/>
                <w:lang w:eastAsia="en-IN"/>
              </w:rPr>
              <w:t>https://investors.cybertech.com/investors/shareholder.aspx</w:t>
            </w:r>
          </w:p>
        </w:tc>
      </w:tr>
      <w:tr w:rsidR="00D57807" w:rsidRPr="00C273F0" w14:paraId="4A9F5909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A1D7260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11859" w:type="dxa"/>
            <w:shd w:val="clear" w:color="auto" w:fill="auto"/>
            <w:hideMark/>
          </w:tcPr>
          <w:p w14:paraId="56B9D70B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Details of agreements </w:t>
            </w:r>
            <w:proofErr w:type="gramStart"/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entered into</w:t>
            </w:r>
            <w:proofErr w:type="gramEnd"/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with the media companies and/or their associates</w:t>
            </w:r>
          </w:p>
        </w:tc>
        <w:tc>
          <w:tcPr>
            <w:tcW w:w="1582" w:type="dxa"/>
            <w:shd w:val="clear" w:color="auto" w:fill="auto"/>
            <w:noWrap/>
          </w:tcPr>
          <w:p w14:paraId="327B98BD" w14:textId="07DD9519" w:rsidR="00D57807" w:rsidRPr="00D57807" w:rsidRDefault="00590296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No,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There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are no agreements with </w:t>
            </w: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the media companies and/or their associates</w:t>
            </w:r>
          </w:p>
        </w:tc>
      </w:tr>
      <w:tr w:rsidR="00D57807" w:rsidRPr="00C273F0" w14:paraId="07C423BF" w14:textId="77777777" w:rsidTr="00590296">
        <w:trPr>
          <w:trHeight w:val="645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E2787F5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15.1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2D97AC1B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Schedule of analyst or institutional investor </w:t>
            </w:r>
            <w:proofErr w:type="gramStart"/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meet</w:t>
            </w:r>
            <w:proofErr w:type="gramEnd"/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and presentations made by the listed entity to analysts or institutional investors simultaneously with submission to stock exchange</w:t>
            </w:r>
          </w:p>
        </w:tc>
        <w:tc>
          <w:tcPr>
            <w:tcW w:w="1582" w:type="dxa"/>
            <w:vMerge w:val="restart"/>
            <w:shd w:val="clear" w:color="auto" w:fill="auto"/>
            <w:noWrap/>
          </w:tcPr>
          <w:p w14:paraId="2EB24314" w14:textId="3E31101E" w:rsidR="00D57807" w:rsidRPr="00D57807" w:rsidRDefault="00590296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90296">
              <w:rPr>
                <w:rFonts w:ascii="Calibri" w:eastAsia="Times New Roman" w:hAnsi="Calibri" w:cs="Calibri"/>
                <w:color w:val="000000"/>
                <w:lang w:eastAsia="en-IN"/>
              </w:rPr>
              <w:t>https://investors.cybertech.com/investors/AnalystsMeetSchedule.aspx</w:t>
            </w:r>
          </w:p>
        </w:tc>
      </w:tr>
      <w:tr w:rsidR="00D57807" w:rsidRPr="00C273F0" w14:paraId="3A0FA1DB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A9C02D3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15.2</w:t>
            </w:r>
          </w:p>
        </w:tc>
        <w:tc>
          <w:tcPr>
            <w:tcW w:w="11859" w:type="dxa"/>
            <w:shd w:val="clear" w:color="auto" w:fill="auto"/>
            <w:hideMark/>
          </w:tcPr>
          <w:p w14:paraId="1E25011E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Audio or video recordings and transcripts of post earnings/quarterly calls</w:t>
            </w:r>
          </w:p>
        </w:tc>
        <w:tc>
          <w:tcPr>
            <w:tcW w:w="1582" w:type="dxa"/>
            <w:vMerge/>
            <w:shd w:val="clear" w:color="auto" w:fill="auto"/>
            <w:noWrap/>
          </w:tcPr>
          <w:p w14:paraId="0CA892AD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D57807" w:rsidRPr="00C273F0" w14:paraId="2386B0C4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4C13271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02B8D167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New name and the old name of the listed entity</w:t>
            </w:r>
          </w:p>
        </w:tc>
        <w:tc>
          <w:tcPr>
            <w:tcW w:w="1582" w:type="dxa"/>
            <w:shd w:val="clear" w:color="auto" w:fill="auto"/>
            <w:noWrap/>
          </w:tcPr>
          <w:p w14:paraId="07460050" w14:textId="04C3DB74" w:rsidR="00D57807" w:rsidRPr="00D57807" w:rsidRDefault="00590296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NA</w:t>
            </w:r>
          </w:p>
        </w:tc>
      </w:tr>
      <w:tr w:rsidR="00D57807" w:rsidRPr="00C273F0" w14:paraId="5E57F86E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0138266A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62266538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Advertisements as per regulation 47 (1)</w:t>
            </w:r>
          </w:p>
        </w:tc>
        <w:tc>
          <w:tcPr>
            <w:tcW w:w="1582" w:type="dxa"/>
            <w:shd w:val="clear" w:color="auto" w:fill="auto"/>
            <w:noWrap/>
          </w:tcPr>
          <w:p w14:paraId="7605FA15" w14:textId="048BCB2B" w:rsidR="00D57807" w:rsidRPr="00D57807" w:rsidRDefault="00C470D9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470D9">
              <w:rPr>
                <w:rFonts w:ascii="Calibri" w:eastAsia="Times New Roman" w:hAnsi="Calibri" w:cs="Calibri"/>
                <w:color w:val="000000"/>
                <w:lang w:eastAsia="en-IN"/>
              </w:rPr>
              <w:t>https://investors.cybertech.com/investors/Other-Filings-with-stockexchange.aspx</w:t>
            </w:r>
          </w:p>
        </w:tc>
      </w:tr>
      <w:tr w:rsidR="00D57807" w:rsidRPr="00C273F0" w14:paraId="2055217E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6FE27717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5DFF931B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Credit rating or revision in credit rating obtained</w:t>
            </w:r>
          </w:p>
        </w:tc>
        <w:tc>
          <w:tcPr>
            <w:tcW w:w="1582" w:type="dxa"/>
            <w:shd w:val="clear" w:color="auto" w:fill="auto"/>
            <w:noWrap/>
          </w:tcPr>
          <w:p w14:paraId="30BB666D" w14:textId="5DB36A9A" w:rsidR="00D57807" w:rsidRPr="00D57807" w:rsidRDefault="004B4212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4212">
              <w:rPr>
                <w:rFonts w:ascii="Calibri" w:eastAsia="Times New Roman" w:hAnsi="Calibri" w:cs="Calibri"/>
                <w:color w:val="000000"/>
                <w:lang w:eastAsia="en-IN"/>
              </w:rPr>
              <w:t>https://investors.cybertech.com/investors/Other-Filings-with-stockexchange.aspx</w:t>
            </w:r>
          </w:p>
        </w:tc>
      </w:tr>
      <w:tr w:rsidR="00D57807" w:rsidRPr="00C273F0" w14:paraId="0F49BA81" w14:textId="77777777" w:rsidTr="00590296">
        <w:trPr>
          <w:trHeight w:val="6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CF29398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01153099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Separate audited financial statements of each subsidiary of the listed entity in respect of a relevant financial year</w:t>
            </w:r>
          </w:p>
        </w:tc>
        <w:tc>
          <w:tcPr>
            <w:tcW w:w="1582" w:type="dxa"/>
            <w:shd w:val="clear" w:color="auto" w:fill="auto"/>
            <w:noWrap/>
          </w:tcPr>
          <w:p w14:paraId="24F61328" w14:textId="5A765D07" w:rsidR="00D57807" w:rsidRPr="00D57807" w:rsidRDefault="004B4212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4212">
              <w:rPr>
                <w:rFonts w:ascii="Calibri" w:eastAsia="Times New Roman" w:hAnsi="Calibri" w:cs="Calibri"/>
                <w:color w:val="000000"/>
                <w:lang w:eastAsia="en-IN"/>
              </w:rPr>
              <w:t>https://investors.cybertech.com/investors/annualReports.aspx</w:t>
            </w:r>
          </w:p>
        </w:tc>
      </w:tr>
      <w:tr w:rsidR="00D57807" w:rsidRPr="00C273F0" w14:paraId="56542C82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1A84A518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6DBE4AB7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Secretarial Compliance Report</w:t>
            </w:r>
          </w:p>
        </w:tc>
        <w:tc>
          <w:tcPr>
            <w:tcW w:w="1582" w:type="dxa"/>
            <w:shd w:val="clear" w:color="auto" w:fill="auto"/>
            <w:noWrap/>
          </w:tcPr>
          <w:p w14:paraId="3845517E" w14:textId="701F0132" w:rsidR="00D57807" w:rsidRPr="00D57807" w:rsidRDefault="004B4212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4212">
              <w:rPr>
                <w:rFonts w:ascii="Calibri" w:eastAsia="Times New Roman" w:hAnsi="Calibri" w:cs="Calibri"/>
                <w:color w:val="000000"/>
                <w:lang w:eastAsia="en-IN"/>
              </w:rPr>
              <w:t>https://investors.cybertech.com/investors/Annual-Secretarial-Compliance.aspx</w:t>
            </w:r>
          </w:p>
        </w:tc>
      </w:tr>
      <w:tr w:rsidR="00D57807" w:rsidRPr="00C273F0" w14:paraId="6A2F40EE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63C59FB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21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0454DB76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Materiality Policy as per Regulation 30 (4)</w:t>
            </w:r>
          </w:p>
        </w:tc>
        <w:tc>
          <w:tcPr>
            <w:tcW w:w="1582" w:type="dxa"/>
            <w:shd w:val="clear" w:color="auto" w:fill="auto"/>
            <w:noWrap/>
          </w:tcPr>
          <w:p w14:paraId="4673F949" w14:textId="4C4C4A93" w:rsidR="00D57807" w:rsidRPr="00D57807" w:rsidRDefault="004B4212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4212">
              <w:rPr>
                <w:rFonts w:ascii="Calibri" w:eastAsia="Times New Roman" w:hAnsi="Calibri" w:cs="Calibri"/>
                <w:color w:val="000000"/>
                <w:lang w:eastAsia="en-IN"/>
              </w:rPr>
              <w:t>https://investors.cybertech.com/financialReports/corporatePolicies/Policy%20on%20determining%20criteria%20for%20materiality%20of%20Events.pdf</w:t>
            </w:r>
          </w:p>
        </w:tc>
      </w:tr>
      <w:tr w:rsidR="00D57807" w:rsidRPr="00C273F0" w14:paraId="1816B78F" w14:textId="77777777" w:rsidTr="00590296">
        <w:trPr>
          <w:trHeight w:val="6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1DADB61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22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341EE7D0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Disclosure of contact details of KMP who are authorized for the purpose of determining materiality as required under regulation 30(5)</w:t>
            </w:r>
          </w:p>
        </w:tc>
        <w:tc>
          <w:tcPr>
            <w:tcW w:w="1582" w:type="dxa"/>
            <w:shd w:val="clear" w:color="auto" w:fill="auto"/>
            <w:noWrap/>
          </w:tcPr>
          <w:p w14:paraId="20AFECA8" w14:textId="377C0F78" w:rsidR="00D57807" w:rsidRPr="00D57807" w:rsidRDefault="004B4212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4212">
              <w:rPr>
                <w:rFonts w:ascii="Calibri" w:eastAsia="Times New Roman" w:hAnsi="Calibri" w:cs="Calibri"/>
                <w:color w:val="000000"/>
                <w:lang w:eastAsia="en-IN"/>
              </w:rPr>
              <w:t>https://investors.cybertech.com/financialReports/Disclosure/DISCLOSURE_30_5_SEBI_LODR_2015_1.pdf</w:t>
            </w:r>
          </w:p>
        </w:tc>
      </w:tr>
      <w:tr w:rsidR="00D57807" w:rsidRPr="00C273F0" w14:paraId="3DD2170A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A8CAA36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23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416ABB79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Disclosures under regulation 30(8)</w:t>
            </w:r>
          </w:p>
        </w:tc>
        <w:tc>
          <w:tcPr>
            <w:tcW w:w="1582" w:type="dxa"/>
            <w:shd w:val="clear" w:color="auto" w:fill="auto"/>
            <w:noWrap/>
          </w:tcPr>
          <w:p w14:paraId="36A6F357" w14:textId="64AC0696" w:rsidR="00D57807" w:rsidRPr="00D57807" w:rsidRDefault="004B4212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4212">
              <w:rPr>
                <w:rFonts w:ascii="Calibri" w:eastAsia="Times New Roman" w:hAnsi="Calibri" w:cs="Calibri"/>
                <w:color w:val="000000"/>
                <w:lang w:eastAsia="en-IN"/>
              </w:rPr>
              <w:t>https://investors.cybertech.com/investors/Other-Filings-with-stockexchange.aspx</w:t>
            </w:r>
          </w:p>
        </w:tc>
      </w:tr>
      <w:tr w:rsidR="00D57807" w:rsidRPr="00C273F0" w14:paraId="2A82EF33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3FCAAA95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5CFEE8B3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Statements of deviation(s) or variations(s) as specified in regulation 32</w:t>
            </w:r>
          </w:p>
        </w:tc>
        <w:tc>
          <w:tcPr>
            <w:tcW w:w="1582" w:type="dxa"/>
            <w:shd w:val="clear" w:color="auto" w:fill="auto"/>
            <w:noWrap/>
          </w:tcPr>
          <w:p w14:paraId="3A31FB50" w14:textId="01FD9365" w:rsidR="00D57807" w:rsidRPr="00D57807" w:rsidRDefault="004B4212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4212">
              <w:rPr>
                <w:rFonts w:ascii="Calibri" w:eastAsia="Times New Roman" w:hAnsi="Calibri" w:cs="Calibri"/>
                <w:color w:val="000000"/>
                <w:lang w:eastAsia="en-IN"/>
              </w:rPr>
              <w:t>https://investors.cybertech.com/investors/Other-Filings-with-stockexchange.aspx</w:t>
            </w:r>
          </w:p>
        </w:tc>
      </w:tr>
      <w:tr w:rsidR="00D57807" w:rsidRPr="00C273F0" w14:paraId="0CB2E83A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7C1F47C6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25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5711655F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Dividend Distribution policy as per Regulation 43</w:t>
            </w:r>
            <w:proofErr w:type="gramStart"/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A(</w:t>
            </w:r>
            <w:proofErr w:type="gramEnd"/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1)</w:t>
            </w:r>
          </w:p>
        </w:tc>
        <w:tc>
          <w:tcPr>
            <w:tcW w:w="1582" w:type="dxa"/>
            <w:shd w:val="clear" w:color="auto" w:fill="auto"/>
            <w:noWrap/>
          </w:tcPr>
          <w:p w14:paraId="516AE3D3" w14:textId="0AC11336" w:rsidR="00D57807" w:rsidRPr="00D57807" w:rsidRDefault="004B4212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NA</w:t>
            </w:r>
          </w:p>
        </w:tc>
      </w:tr>
      <w:tr w:rsidR="00D57807" w:rsidRPr="00C273F0" w14:paraId="7893EBC5" w14:textId="77777777" w:rsidTr="00590296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4683B2FD" w14:textId="77777777" w:rsidR="00D57807" w:rsidRPr="00C273F0" w:rsidRDefault="00D57807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26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45767D69" w14:textId="77777777" w:rsidR="00D57807" w:rsidRPr="00C273F0" w:rsidRDefault="00D57807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Annual return as provided under section 92 of the Companies Act, 2013</w:t>
            </w:r>
          </w:p>
        </w:tc>
        <w:tc>
          <w:tcPr>
            <w:tcW w:w="1582" w:type="dxa"/>
            <w:shd w:val="clear" w:color="auto" w:fill="auto"/>
            <w:noWrap/>
          </w:tcPr>
          <w:p w14:paraId="6DB5F564" w14:textId="046927B7" w:rsidR="00D57807" w:rsidRPr="00D57807" w:rsidRDefault="004B4212" w:rsidP="00D578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4B4212">
              <w:rPr>
                <w:rFonts w:ascii="Calibri" w:eastAsia="Times New Roman" w:hAnsi="Calibri" w:cs="Calibri"/>
                <w:color w:val="000000"/>
                <w:lang w:eastAsia="en-IN"/>
              </w:rPr>
              <w:t>https://investors.cybertech.com/investors/annualReturns.aspx</w:t>
            </w:r>
          </w:p>
        </w:tc>
      </w:tr>
      <w:tr w:rsidR="00D80F14" w:rsidRPr="00C273F0" w14:paraId="231FAABA" w14:textId="77777777" w:rsidTr="00590296">
        <w:trPr>
          <w:trHeight w:val="345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14:paraId="5DC8DAE0" w14:textId="77777777" w:rsidR="00D80F14" w:rsidRPr="00C273F0" w:rsidRDefault="00D80F14" w:rsidP="00015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27</w:t>
            </w:r>
          </w:p>
        </w:tc>
        <w:tc>
          <w:tcPr>
            <w:tcW w:w="11859" w:type="dxa"/>
            <w:shd w:val="clear" w:color="auto" w:fill="auto"/>
            <w:vAlign w:val="bottom"/>
            <w:hideMark/>
          </w:tcPr>
          <w:p w14:paraId="7D81BC61" w14:textId="77777777" w:rsidR="00D80F14" w:rsidRPr="00C273F0" w:rsidRDefault="00D80F14" w:rsidP="000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C273F0">
              <w:rPr>
                <w:rFonts w:ascii="Calibri" w:eastAsia="Times New Roman" w:hAnsi="Calibri" w:cs="Calibri"/>
                <w:color w:val="000000"/>
                <w:lang w:eastAsia="en-IN"/>
              </w:rPr>
              <w:t>Confirmation that the above disclosures are in a separate section as specified in regulation 46(2)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14:paraId="7524E2DA" w14:textId="77777777" w:rsidR="00D80F14" w:rsidRPr="00C273F0" w:rsidRDefault="00D80F14" w:rsidP="00B34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D80F14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Yes</w:t>
            </w:r>
          </w:p>
        </w:tc>
      </w:tr>
    </w:tbl>
    <w:p w14:paraId="10E559D8" w14:textId="77777777" w:rsidR="00D80F14" w:rsidRDefault="00D80F14"/>
    <w:sectPr w:rsidR="00D80F14" w:rsidSect="00EF4A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0F6E3" w14:textId="77777777" w:rsidR="00EF4AF0" w:rsidRDefault="00EF4AF0" w:rsidP="00B21C6C">
      <w:pPr>
        <w:spacing w:after="0" w:line="240" w:lineRule="auto"/>
      </w:pPr>
      <w:r>
        <w:separator/>
      </w:r>
    </w:p>
  </w:endnote>
  <w:endnote w:type="continuationSeparator" w:id="0">
    <w:p w14:paraId="4303FF35" w14:textId="77777777" w:rsidR="00EF4AF0" w:rsidRDefault="00EF4AF0" w:rsidP="00B2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A2DE5" w14:textId="77777777" w:rsidR="00B001C0" w:rsidRDefault="00B001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EDDAF" w14:textId="77777777" w:rsidR="00B001C0" w:rsidRDefault="00B001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7E53F" w14:textId="77777777" w:rsidR="00B001C0" w:rsidRDefault="00B00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DB76F" w14:textId="77777777" w:rsidR="00EF4AF0" w:rsidRDefault="00EF4AF0" w:rsidP="00B21C6C">
      <w:pPr>
        <w:spacing w:after="0" w:line="240" w:lineRule="auto"/>
      </w:pPr>
      <w:r>
        <w:separator/>
      </w:r>
    </w:p>
  </w:footnote>
  <w:footnote w:type="continuationSeparator" w:id="0">
    <w:p w14:paraId="79A50793" w14:textId="77777777" w:rsidR="00EF4AF0" w:rsidRDefault="00EF4AF0" w:rsidP="00B21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B9664" w14:textId="77777777" w:rsidR="00B001C0" w:rsidRDefault="00B001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54E05" w14:textId="77777777" w:rsidR="00B21C6C" w:rsidRDefault="00B21C6C" w:rsidP="00B21C6C">
    <w:pPr>
      <w:pStyle w:val="Header"/>
      <w:ind w:right="-47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A39F0" w14:textId="77777777" w:rsidR="00B001C0" w:rsidRDefault="00B001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33"/>
    <w:rsid w:val="00401A33"/>
    <w:rsid w:val="00493A8E"/>
    <w:rsid w:val="004B4212"/>
    <w:rsid w:val="00590296"/>
    <w:rsid w:val="005A4576"/>
    <w:rsid w:val="005E1C40"/>
    <w:rsid w:val="006178B1"/>
    <w:rsid w:val="006272FF"/>
    <w:rsid w:val="006615DC"/>
    <w:rsid w:val="00680A65"/>
    <w:rsid w:val="00785701"/>
    <w:rsid w:val="0081467D"/>
    <w:rsid w:val="00AF6CF9"/>
    <w:rsid w:val="00B001C0"/>
    <w:rsid w:val="00B21C6C"/>
    <w:rsid w:val="00B34C92"/>
    <w:rsid w:val="00C213B7"/>
    <w:rsid w:val="00C273F0"/>
    <w:rsid w:val="00C470D9"/>
    <w:rsid w:val="00D00CB9"/>
    <w:rsid w:val="00D57807"/>
    <w:rsid w:val="00D80F14"/>
    <w:rsid w:val="00EF4AF0"/>
    <w:rsid w:val="00FC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6EBBF"/>
  <w15:docId w15:val="{DF33DADA-F043-4B5E-99DE-BEE4B0E1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0F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B21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1C6C"/>
  </w:style>
  <w:style w:type="paragraph" w:styleId="Footer">
    <w:name w:val="footer"/>
    <w:basedOn w:val="Normal"/>
    <w:link w:val="FooterChar"/>
    <w:uiPriority w:val="99"/>
    <w:unhideWhenUsed/>
    <w:rsid w:val="00B21C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C6C"/>
  </w:style>
  <w:style w:type="paragraph" w:styleId="BalloonText">
    <w:name w:val="Balloon Text"/>
    <w:basedOn w:val="Normal"/>
    <w:link w:val="BalloonTextChar"/>
    <w:uiPriority w:val="99"/>
    <w:semiHidden/>
    <w:unhideWhenUsed/>
    <w:rsid w:val="00B2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C6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7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8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8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8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Harish</dc:creator>
  <cp:keywords/>
  <dc:description/>
  <cp:lastModifiedBy>Harish Chalam</cp:lastModifiedBy>
  <cp:revision>3</cp:revision>
  <dcterms:created xsi:type="dcterms:W3CDTF">2024-04-16T11:00:00Z</dcterms:created>
  <dcterms:modified xsi:type="dcterms:W3CDTF">2024-04-16T11:59:00Z</dcterms:modified>
</cp:coreProperties>
</file>